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C80C9" w14:textId="77777777" w:rsidR="008A70E6" w:rsidRDefault="008A70E6" w:rsidP="008A70E6">
      <w:pPr>
        <w:pStyle w:val="a3"/>
        <w:shd w:val="clear" w:color="auto" w:fill="F4FAFF"/>
        <w:ind w:firstLine="709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000080"/>
          <w:sz w:val="27"/>
          <w:szCs w:val="27"/>
          <w:shd w:val="clear" w:color="auto" w:fill="FFFFFF"/>
        </w:rPr>
        <w:t>Кузбасские школьники могут пройти тестирование в рамках проекта «Билет в будущее»</w:t>
      </w:r>
    </w:p>
    <w:p w14:paraId="08156BAD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Начала работу обновлённая платформа проекта по ранней профориентации учащихся 6 -11-х классов общеобразовательных организаций «Билет в будущее», который реализуется в рамках национального проекта «Образование» с 2018 года. В настоящее время школьники могут пройти тестирование на этой платформе </w:t>
      </w:r>
      <w:hyperlink r:id="rId4" w:history="1">
        <w:r>
          <w:rPr>
            <w:rStyle w:val="a5"/>
            <w:i/>
            <w:iCs/>
            <w:color w:val="000080"/>
            <w:sz w:val="27"/>
            <w:szCs w:val="27"/>
          </w:rPr>
          <w:t>https://bilet.worldskills.ru/</w:t>
        </w:r>
      </w:hyperlink>
      <w:r>
        <w:rPr>
          <w:rStyle w:val="a4"/>
          <w:color w:val="000080"/>
          <w:sz w:val="27"/>
          <w:szCs w:val="27"/>
        </w:rPr>
        <w:t>, которое определит сильные стороны ребёнка, покажет его интерес к разным профессиям. После чего на платформе «Билета в будущее» подростки смогут выбрать интересующие их профессиональные пробы и попробовать профессию на практике. Практическая работа начнётся в конце июля и продлится до середины декабря 2020 года. В этом году часть профориентационных мероприятий пройдёт в онлайн-формате.</w:t>
      </w:r>
    </w:p>
    <w:p w14:paraId="38D0785B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 xml:space="preserve">Все тесты и онлайн-курсы разработаны в игровом формате. Каждый участник сможет сам определить, что выбрать и сколько этапов пройти. Если появилось желание попробовать себя в чём-то новом, участвовать в проекте можно несколько раз. Так, например, юные </w:t>
      </w:r>
      <w:proofErr w:type="spellStart"/>
      <w:r>
        <w:rPr>
          <w:rStyle w:val="a4"/>
          <w:color w:val="000080"/>
          <w:sz w:val="27"/>
          <w:szCs w:val="27"/>
        </w:rPr>
        <w:t>кузбассовцы</w:t>
      </w:r>
      <w:proofErr w:type="spellEnd"/>
      <w:r>
        <w:rPr>
          <w:rStyle w:val="a4"/>
          <w:color w:val="000080"/>
          <w:sz w:val="27"/>
          <w:szCs w:val="27"/>
        </w:rPr>
        <w:t xml:space="preserve"> смогут освоить актуальные для региона компетенции.  Для будущих участников проекта «Билет в будущее» подготовлены направления «Оператор беспилотного летательного аппарата», «</w:t>
      </w:r>
      <w:proofErr w:type="spellStart"/>
      <w:r>
        <w:rPr>
          <w:rStyle w:val="a4"/>
          <w:color w:val="000080"/>
          <w:sz w:val="27"/>
          <w:szCs w:val="27"/>
        </w:rPr>
        <w:t>Агроэколог</w:t>
      </w:r>
      <w:proofErr w:type="spellEnd"/>
      <w:r>
        <w:rPr>
          <w:rStyle w:val="a4"/>
          <w:color w:val="000080"/>
          <w:sz w:val="27"/>
          <w:szCs w:val="27"/>
        </w:rPr>
        <w:t xml:space="preserve">», «Климатолог», «Робототехник», «Сити-фермер», «Размножение растений </w:t>
      </w:r>
      <w:proofErr w:type="spellStart"/>
      <w:r>
        <w:rPr>
          <w:rStyle w:val="a4"/>
          <w:color w:val="000080"/>
          <w:sz w:val="27"/>
          <w:szCs w:val="27"/>
        </w:rPr>
        <w:t>in-vitro</w:t>
      </w:r>
      <w:proofErr w:type="spellEnd"/>
      <w:r>
        <w:rPr>
          <w:rStyle w:val="a4"/>
          <w:color w:val="000080"/>
          <w:sz w:val="27"/>
          <w:szCs w:val="27"/>
        </w:rPr>
        <w:t xml:space="preserve">» и «Зоопсихология». Разработчиками этих компетенций выступили Центр опережающей профессиональной подготовки, Кемеровский НИИ сельского хозяйства, Кузбасская сельскохозяйственная академия, научно-образовательный центр «Кузбасс». Школьники смогут также погрузиться в профессии малоизвестные, но перспективные. Например, Кемеровский НИИ сельского хозяйства предлагает школьникам попробовать себя в размножении растений </w:t>
      </w:r>
      <w:proofErr w:type="spellStart"/>
      <w:r>
        <w:rPr>
          <w:rStyle w:val="a4"/>
          <w:color w:val="000080"/>
          <w:sz w:val="27"/>
          <w:szCs w:val="27"/>
        </w:rPr>
        <w:t>in-vitro</w:t>
      </w:r>
      <w:proofErr w:type="spellEnd"/>
      <w:r>
        <w:rPr>
          <w:rStyle w:val="a4"/>
          <w:color w:val="000080"/>
          <w:sz w:val="27"/>
          <w:szCs w:val="27"/>
        </w:rPr>
        <w:t xml:space="preserve"> и зоопсихологии.</w:t>
      </w:r>
    </w:p>
    <w:p w14:paraId="30A610DA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Проект «Билет в будущее» помогает подросткам осознанно выбрать профессиональную траекторию. Он состоит из трёх этапов – онлайн-диагностики, профориентационных мероприятий и индивидуальных рекомендаций, которые участники получают по итогу. Кузбасс участвует в проекте с 2018 года. В 2019 года более 19 тысяч школьников прошли тестирование, а шесть тысяч приняли участие в Фестивале профессий, который прошёл в октябре 2019 года в Ленинске-Кузнецком.</w:t>
      </w:r>
    </w:p>
    <w:p w14:paraId="6DE15435" w14:textId="77777777" w:rsidR="008A70E6" w:rsidRDefault="008A70E6" w:rsidP="008A70E6">
      <w:pPr>
        <w:pStyle w:val="a3"/>
        <w:shd w:val="clear" w:color="auto" w:fill="F4FAFF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000080"/>
          <w:sz w:val="27"/>
          <w:szCs w:val="27"/>
          <w:shd w:val="clear" w:color="auto" w:fill="FFFFFF"/>
        </w:rPr>
        <w:t>Информация для участников проекта «Билет в будущее» </w:t>
      </w:r>
    </w:p>
    <w:p w14:paraId="78686D5C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shd w:val="clear" w:color="auto" w:fill="FFFFFF"/>
        </w:rPr>
        <w:t>Проект «Билет в будущее» реализуется по поручению Президента РФ В.В. Путина и входит в паспорт федерального проекта «Успех каждого ребёнка» в рамках национального проекта «Образование».</w:t>
      </w:r>
    </w:p>
    <w:p w14:paraId="59386937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shd w:val="clear" w:color="auto" w:fill="FFFFFF"/>
        </w:rPr>
        <w:t>Участие происходит за счёт государственной субсидии, поэтому </w:t>
      </w:r>
      <w:r>
        <w:rPr>
          <w:rStyle w:val="a4"/>
          <w:b/>
          <w:bCs/>
          <w:color w:val="000080"/>
          <w:sz w:val="27"/>
          <w:szCs w:val="27"/>
          <w:shd w:val="clear" w:color="auto" w:fill="FFFFFF"/>
        </w:rPr>
        <w:t>бесплатно </w:t>
      </w:r>
      <w:r>
        <w:rPr>
          <w:rStyle w:val="a4"/>
          <w:color w:val="000080"/>
          <w:sz w:val="27"/>
          <w:szCs w:val="27"/>
          <w:shd w:val="clear" w:color="auto" w:fill="FFFFFF"/>
        </w:rPr>
        <w:t>для детей и родителей.</w:t>
      </w:r>
    </w:p>
    <w:p w14:paraId="64295A7D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lastRenderedPageBreak/>
        <w:t>Кампания проекта проходит с </w:t>
      </w:r>
      <w:r>
        <w:rPr>
          <w:rStyle w:val="a4"/>
          <w:b/>
          <w:bCs/>
          <w:color w:val="000080"/>
          <w:sz w:val="27"/>
          <w:szCs w:val="27"/>
        </w:rPr>
        <w:t>июля по ноябрь 2020 года</w:t>
      </w:r>
      <w:r>
        <w:rPr>
          <w:rStyle w:val="a4"/>
          <w:color w:val="000080"/>
          <w:sz w:val="27"/>
          <w:szCs w:val="27"/>
        </w:rPr>
        <w:t>. В июле открывается регистрация участников и их родителей на платформе проекта и участие в онлайн-пробах (</w:t>
      </w:r>
      <w:hyperlink r:id="rId5" w:history="1">
        <w:r>
          <w:rPr>
            <w:rStyle w:val="a5"/>
            <w:i/>
            <w:iCs/>
            <w:color w:val="000080"/>
            <w:sz w:val="27"/>
            <w:szCs w:val="27"/>
          </w:rPr>
          <w:t>https://bilet.worldskills.ru/</w:t>
        </w:r>
      </w:hyperlink>
      <w:r>
        <w:rPr>
          <w:rStyle w:val="a4"/>
          <w:color w:val="000080"/>
          <w:sz w:val="27"/>
          <w:szCs w:val="27"/>
        </w:rPr>
        <w:t>). </w:t>
      </w:r>
      <w:r>
        <w:rPr>
          <w:rStyle w:val="a4"/>
          <w:b/>
          <w:bCs/>
          <w:color w:val="000080"/>
          <w:sz w:val="27"/>
          <w:szCs w:val="27"/>
        </w:rPr>
        <w:t>Участие в очных практических мероприятиях начнётся после окончания пандемии COVID-19.</w:t>
      </w:r>
    </w:p>
    <w:p w14:paraId="218162C0" w14:textId="77777777" w:rsidR="008A70E6" w:rsidRDefault="008A70E6" w:rsidP="008A70E6">
      <w:pPr>
        <w:pStyle w:val="a3"/>
        <w:shd w:val="clear" w:color="auto" w:fill="F4FAFF"/>
        <w:ind w:firstLine="709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6"/>
          <w:i/>
          <w:iCs/>
          <w:color w:val="000080"/>
          <w:sz w:val="27"/>
          <w:szCs w:val="27"/>
          <w:u w:val="single"/>
        </w:rPr>
        <w:t>ПУТЬ Родителя и школьника к участию в Проекте</w:t>
      </w:r>
    </w:p>
    <w:p w14:paraId="7BB62475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</w:rPr>
        <w:t>Регистрация → Персональные данные → Онлайн-диагностика → Практические мероприятия → Рекомендации</w:t>
      </w:r>
    </w:p>
    <w:p w14:paraId="15A18C00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000080"/>
          <w:sz w:val="27"/>
          <w:szCs w:val="27"/>
        </w:rPr>
        <w:t>Регистрация</w:t>
      </w:r>
    </w:p>
    <w:p w14:paraId="71849A43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t>Родителю и ребёнку нужно пройти регистрацию на Платформе проекта, у каждого будет свой личный кабинет, в котором будут отражаться результаты участия.</w:t>
      </w:r>
    </w:p>
    <w:p w14:paraId="071EFA5F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000080"/>
          <w:sz w:val="27"/>
          <w:szCs w:val="27"/>
        </w:rPr>
        <w:t>Персональные данные</w:t>
      </w:r>
    </w:p>
    <w:p w14:paraId="4A77D611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t>Для участия в проекте необходимо согласие родителей или законных представителей несовершеннолетних участников на использование их персональных данных.</w:t>
      </w:r>
    </w:p>
    <w:p w14:paraId="725C35EB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t>Согласие дает родитель в своем личном кабинете. После этого ребенок допускается к участию в практических мероприятиях проекта и получает рекомендации.</w:t>
      </w:r>
    </w:p>
    <w:p w14:paraId="568D8037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000080"/>
          <w:sz w:val="27"/>
          <w:szCs w:val="27"/>
        </w:rPr>
        <w:t>Онлайн-диагностика</w:t>
      </w:r>
    </w:p>
    <w:p w14:paraId="0D7CA3F6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t>Состоит из тестов и интерактивных игр, которые помогают участнику определить профессиональные интересы и склонности, оценить осведомленность о мире профессий, выявить свои сильные стороны и зоны развития.</w:t>
      </w:r>
    </w:p>
    <w:p w14:paraId="01AAD004" w14:textId="77777777" w:rsidR="008A70E6" w:rsidRDefault="008A70E6" w:rsidP="008A70E6">
      <w:pPr>
        <w:pStyle w:val="a3"/>
        <w:shd w:val="clear" w:color="auto" w:fill="F4FAFF"/>
        <w:ind w:firstLine="709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t>Всего в личном кабинете более 60 тестов. Все тесты разработаны на основе доказанных научных теорий в области психологии и профориентации, опираются на труды отечественных и зарубежных учёных и прошли предварительную апробацию. Результаты тестирования ребенка доступны родителям в их личном кабинете - их можно изучать, сравнивать, обсуждать с ребёнком.</w:t>
      </w:r>
    </w:p>
    <w:p w14:paraId="10FACD0C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000080"/>
          <w:sz w:val="27"/>
          <w:szCs w:val="27"/>
        </w:rPr>
        <w:t>Практические мероприятия</w:t>
      </w:r>
    </w:p>
    <w:p w14:paraId="0099038E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t>Это мастер-классы, где участники под руководством наставника знакомятся с интересующей их компетенцией и выполняют задания из реальной профессиональной деятельности.</w:t>
      </w:r>
    </w:p>
    <w:p w14:paraId="092A1FED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lastRenderedPageBreak/>
        <w:t>Мероприятия могут быть разного уровня сложности и длительности, при этом доступны каждому ребенку без предварительной подготовки и специальных знаний. Мероприятия проходят очно и в онлайн-формате. Родители согласовывают участие ребенка в мероприятии.</w:t>
      </w:r>
    </w:p>
    <w:p w14:paraId="30178990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b/>
          <w:bCs/>
          <w:color w:val="000080"/>
          <w:sz w:val="27"/>
          <w:szCs w:val="27"/>
        </w:rPr>
        <w:t>Рекомендации</w:t>
      </w:r>
    </w:p>
    <w:p w14:paraId="12051CB7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80"/>
          <w:sz w:val="27"/>
          <w:szCs w:val="27"/>
          <w:bdr w:val="none" w:sz="0" w:space="0" w:color="auto" w:frame="1"/>
        </w:rPr>
        <w:t xml:space="preserve">Рекомендации по построению индивидуальной образовательной траектории </w:t>
      </w:r>
      <w:proofErr w:type="gramStart"/>
      <w:r>
        <w:rPr>
          <w:rStyle w:val="a4"/>
          <w:color w:val="000080"/>
          <w:sz w:val="27"/>
          <w:szCs w:val="27"/>
          <w:bdr w:val="none" w:sz="0" w:space="0" w:color="auto" w:frame="1"/>
        </w:rPr>
        <w:t>- это</w:t>
      </w:r>
      <w:proofErr w:type="gramEnd"/>
      <w:r>
        <w:rPr>
          <w:rStyle w:val="a4"/>
          <w:color w:val="000080"/>
          <w:sz w:val="27"/>
          <w:szCs w:val="27"/>
          <w:bdr w:val="none" w:sz="0" w:space="0" w:color="auto" w:frame="1"/>
        </w:rPr>
        <w:t xml:space="preserve"> итог участия в проекте. Результаты онлайн-диагностики появляются в личном кабинете сразу после прохождения, рекомендации о дальнейших шагах - после прохождения профессиональных проб.</w:t>
      </w:r>
    </w:p>
    <w:p w14:paraId="692B4792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noProof/>
          <w:color w:val="0000FF"/>
          <w:sz w:val="27"/>
          <w:szCs w:val="27"/>
          <w:bdr w:val="none" w:sz="0" w:space="0" w:color="auto" w:frame="1"/>
        </w:rPr>
        <w:drawing>
          <wp:inline distT="0" distB="0" distL="0" distR="0" wp14:anchorId="219ADE99" wp14:editId="4D5A5B96">
            <wp:extent cx="3810000" cy="1714500"/>
            <wp:effectExtent l="0" t="0" r="0" b="0"/>
            <wp:docPr id="1" name="Рисунок 1">
              <a:hlinkClick xmlns:a="http://schemas.openxmlformats.org/drawingml/2006/main" r:id="rId6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59F3E" w14:textId="77777777" w:rsidR="008A70E6" w:rsidRDefault="008A70E6" w:rsidP="008A70E6">
      <w:pPr>
        <w:pStyle w:val="a3"/>
        <w:shd w:val="clear" w:color="auto" w:fill="F4FAFF"/>
        <w:ind w:firstLine="567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</w:p>
    <w:p w14:paraId="071DB867" w14:textId="77777777" w:rsidR="00377354" w:rsidRDefault="00377354"/>
    <w:sectPr w:rsidR="00377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54"/>
    <w:rsid w:val="00377354"/>
    <w:rsid w:val="008A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C521C-B3C9-460F-99A5-8E5C4E67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A70E6"/>
    <w:rPr>
      <w:i/>
      <w:iCs/>
    </w:rPr>
  </w:style>
  <w:style w:type="character" w:styleId="a5">
    <w:name w:val="Hyperlink"/>
    <w:basedOn w:val="a0"/>
    <w:uiPriority w:val="99"/>
    <w:semiHidden/>
    <w:unhideWhenUsed/>
    <w:rsid w:val="008A70E6"/>
    <w:rPr>
      <w:color w:val="0000FF"/>
      <w:u w:val="single"/>
    </w:rPr>
  </w:style>
  <w:style w:type="character" w:styleId="a6">
    <w:name w:val="Strong"/>
    <w:basedOn w:val="a0"/>
    <w:uiPriority w:val="22"/>
    <w:qFormat/>
    <w:rsid w:val="008A70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rig100.ucoz.ru/_nw/6/09780453.jpg" TargetMode="External"/><Relationship Id="rId5" Type="http://schemas.openxmlformats.org/officeDocument/2006/relationships/hyperlink" Target="https://bilet.worldskills.ru/" TargetMode="External"/><Relationship Id="rId4" Type="http://schemas.openxmlformats.org/officeDocument/2006/relationships/hyperlink" Target="https://bilet.worldskills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Батракова</dc:creator>
  <cp:keywords/>
  <dc:description/>
  <cp:lastModifiedBy>Юлия Батракова</cp:lastModifiedBy>
  <cp:revision>2</cp:revision>
  <dcterms:created xsi:type="dcterms:W3CDTF">2020-10-15T06:39:00Z</dcterms:created>
  <dcterms:modified xsi:type="dcterms:W3CDTF">2020-10-15T06:56:00Z</dcterms:modified>
</cp:coreProperties>
</file>